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830AAD" w14:textId="77777777" w:rsidR="007A0F81" w:rsidRDefault="007A0F81" w:rsidP="007A0F8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B46F1">
        <w:rPr>
          <w:rFonts w:ascii="Times New Roman" w:hAnsi="Times New Roman" w:cs="Times New Roman"/>
          <w:b/>
          <w:bCs/>
          <w:sz w:val="24"/>
          <w:szCs w:val="24"/>
        </w:rPr>
        <w:t>SOUHRN PRÁCE ETOPEDA 23/24</w:t>
      </w:r>
    </w:p>
    <w:p w14:paraId="363D79B2" w14:textId="77777777" w:rsidR="007A0F81" w:rsidRDefault="007A0F81" w:rsidP="007A0F8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Cílová skupina – děti 7-17 let</w:t>
      </w:r>
    </w:p>
    <w:p w14:paraId="6F727C40" w14:textId="77777777" w:rsidR="007A0F81" w:rsidRDefault="007A0F81" w:rsidP="007445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Základní problémy – </w:t>
      </w:r>
      <w:r>
        <w:rPr>
          <w:rFonts w:ascii="Times New Roman" w:hAnsi="Times New Roman" w:cs="Times New Roman"/>
          <w:sz w:val="24"/>
          <w:szCs w:val="24"/>
        </w:rPr>
        <w:t>opakované prohlubující se psychické potíže bez psychiatrické diagnózy, opakované stavy připomínající ataku, ale bez neurologického nálezu, somatizace různého charakteru, suicidální pokusy demonstrativní, nedůvěra, úzkost, nízké sociální dovednosti</w:t>
      </w:r>
    </w:p>
    <w:p w14:paraId="1615943F" w14:textId="77777777" w:rsidR="007A0F81" w:rsidRDefault="007A0F81" w:rsidP="007445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Formy práce – </w:t>
      </w:r>
      <w:r>
        <w:rPr>
          <w:rFonts w:ascii="Times New Roman" w:hAnsi="Times New Roman" w:cs="Times New Roman"/>
          <w:sz w:val="24"/>
          <w:szCs w:val="24"/>
        </w:rPr>
        <w:t>individuální a skupinová intervence, činnosti s terapeutickými prvky, práce s deníkem, pozorování, základní diagnostika</w:t>
      </w:r>
    </w:p>
    <w:p w14:paraId="54E4E511" w14:textId="77777777" w:rsidR="007A0F81" w:rsidRDefault="007A0F81" w:rsidP="007445B7">
      <w:pPr>
        <w:jc w:val="both"/>
        <w:rPr>
          <w:rFonts w:ascii="Times New Roman" w:hAnsi="Times New Roman" w:cs="Times New Roman"/>
          <w:sz w:val="24"/>
          <w:szCs w:val="24"/>
        </w:rPr>
      </w:pPr>
      <w:r w:rsidRPr="006520F9">
        <w:rPr>
          <w:rFonts w:ascii="Times New Roman" w:hAnsi="Times New Roman" w:cs="Times New Roman"/>
          <w:sz w:val="24"/>
          <w:szCs w:val="24"/>
        </w:rPr>
        <w:t>Společné akce – výlety, pobyty, kulturní akce</w:t>
      </w:r>
    </w:p>
    <w:p w14:paraId="6C348F25" w14:textId="6FEB1456" w:rsidR="007A0F81" w:rsidRDefault="007A0F81" w:rsidP="007445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První skupina se jeví jako sehraná a fungující. Dospívající se umí navzájem podpořit. Formou rozhovorů řešíme různé životní situace a hledáme řešení. Každý ze skupiny má právo vyjádřit svůj názor. U starších jsem pracovala hlavně na korekci postojů formou společných se</w:t>
      </w:r>
      <w:r w:rsidR="007445B7">
        <w:rPr>
          <w:rFonts w:ascii="Times New Roman" w:hAnsi="Times New Roman" w:cs="Times New Roman"/>
          <w:sz w:val="24"/>
          <w:szCs w:val="24"/>
        </w:rPr>
        <w:t>tkání.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445B7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iskuze vznikala většinou z aktuálního problému nahodile a přecházela v řízenou.. Cíleně jsem vytvářela situace, kdy měli možnost samostatně projevit svůj názor, více se zaměřit na vlastní osobu, pracovat s vlastní vůlí. Nejlépe se osvědčily podpůrné metody, projevy pochopení a současně vlastní přijetí následků a jejich rozbor. U mladších dětí bylo využito projevu porozumění, vysvětlování, neodsuzování bez hlubší analýzy. Pracovala jsem hodně s agresí slovní i fyzickou, kdy postupně docházelo ke zmírnění projevů. Důležité bylo rozpoznat důvody agresivity, které většinou pramenily z nejistoty a neschopnosti přijímat zpětnou vazbu, z nízké frustrační tolerance. </w:t>
      </w:r>
    </w:p>
    <w:p w14:paraId="376473B4" w14:textId="77777777" w:rsidR="007A0F81" w:rsidRDefault="007A0F81" w:rsidP="007445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Stále přetrvává nevhodné sexuální chování u chlapce na hranici mladšího a staršího školního věku, který podstoupil pobyt v SVP. Spolupráce s otcem nebyla účinná, protože sám nebyl schopen dodržovat výchovné zásady. Otci byla poskytována po celý rok podpora, která se míjela účinkem pro jeho nedůslednost. Opakovaně probíhaly rozhovory s ním i s chlapcem.</w:t>
      </w:r>
    </w:p>
    <w:p w14:paraId="23B7A492" w14:textId="0AB358A3" w:rsidR="007A0F81" w:rsidRDefault="007A0F81" w:rsidP="007445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 druhé skupině jsem řešila s chlapci mladšího školního věku posilování vzájemných vztahů, dovednosti sebereflexe a nízkou toleranci. Bylo potřeba uplatnit více individuální přístup, aby byl vytvořen základ pro společné aktivity, kdy vznikaly neshody, kdy chtěl každý uplatnit svůj zájem. S dospívající dívkou bylo nutné dořešit její neustálou somatizaci, což se částečně podařilo ve spolupráci s obvodní lékařkou.</w:t>
      </w:r>
    </w:p>
    <w:p w14:paraId="57314942" w14:textId="2DF824E1" w:rsidR="007A0F81" w:rsidRDefault="007A0F81" w:rsidP="007445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 třetí skupině jsem se zaměřila na</w:t>
      </w:r>
      <w:r w:rsidRPr="0049754E">
        <w:rPr>
          <w:rFonts w:ascii="Times New Roman" w:hAnsi="Times New Roman" w:cs="Times New Roman"/>
          <w:sz w:val="24"/>
          <w:szCs w:val="24"/>
        </w:rPr>
        <w:t xml:space="preserve"> skupinovou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754E">
        <w:rPr>
          <w:rFonts w:ascii="Times New Roman" w:hAnsi="Times New Roman" w:cs="Times New Roman"/>
          <w:sz w:val="24"/>
          <w:szCs w:val="24"/>
        </w:rPr>
        <w:t xml:space="preserve">dynamiku, míru narušených vztahů, reakce na podněty, schopnosti být </w:t>
      </w:r>
      <w:proofErr w:type="spellStart"/>
      <w:r w:rsidRPr="0049754E">
        <w:rPr>
          <w:rFonts w:ascii="Times New Roman" w:hAnsi="Times New Roman" w:cs="Times New Roman"/>
          <w:sz w:val="24"/>
          <w:szCs w:val="24"/>
        </w:rPr>
        <w:t>resilientní</w:t>
      </w:r>
      <w:proofErr w:type="spellEnd"/>
      <w:r w:rsidRPr="0049754E">
        <w:rPr>
          <w:rFonts w:ascii="Times New Roman" w:hAnsi="Times New Roman" w:cs="Times New Roman"/>
          <w:sz w:val="24"/>
          <w:szCs w:val="24"/>
        </w:rPr>
        <w:t xml:space="preserve"> vůči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754E">
        <w:rPr>
          <w:rFonts w:ascii="Times New Roman" w:hAnsi="Times New Roman" w:cs="Times New Roman"/>
          <w:sz w:val="24"/>
          <w:szCs w:val="24"/>
        </w:rPr>
        <w:t>negativním podnětům v sociální skupině</w:t>
      </w:r>
      <w:r>
        <w:rPr>
          <w:rFonts w:ascii="Times New Roman" w:hAnsi="Times New Roman" w:cs="Times New Roman"/>
          <w:sz w:val="24"/>
          <w:szCs w:val="24"/>
        </w:rPr>
        <w:t xml:space="preserve">. Děti pracovaly na společných projektech, kde se učily vzájemné toleranci. Po celou dobu jsem sledovala míru účelové motivace v chování jednotlivců a </w:t>
      </w:r>
      <w:r w:rsidRPr="00192A91">
        <w:rPr>
          <w:rFonts w:ascii="Times New Roman" w:hAnsi="Times New Roman" w:cs="Times New Roman"/>
          <w:sz w:val="24"/>
          <w:szCs w:val="24"/>
        </w:rPr>
        <w:t>na porozumění vlastním problémům nebo vyrovnání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2A91">
        <w:rPr>
          <w:rFonts w:ascii="Times New Roman" w:hAnsi="Times New Roman" w:cs="Times New Roman"/>
          <w:sz w:val="24"/>
          <w:szCs w:val="24"/>
        </w:rPr>
        <w:t>se s nimi za pomoci zážitku</w:t>
      </w:r>
      <w:r>
        <w:rPr>
          <w:rFonts w:ascii="Times New Roman" w:hAnsi="Times New Roman" w:cs="Times New Roman"/>
          <w:sz w:val="24"/>
          <w:szCs w:val="24"/>
        </w:rPr>
        <w:t xml:space="preserve">. Práci komplikovaly diagnózy ADHD u některých dětí. Práce s dospívajícími dívkami tvořila samostatnou kapitolu, kdy těžiště spočívalo hlavně v rozhovoru. Strach o vlastní osobu a experimentování v sexuální oblasti byly hlavními důvody obav a úzkostí. Spolupráce s matkou dívek byla částečně úspěšná. </w:t>
      </w:r>
    </w:p>
    <w:p w14:paraId="18D4491D" w14:textId="77777777" w:rsidR="007A0F81" w:rsidRDefault="007A0F81" w:rsidP="007445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Vychovatelé byli podporováni z mé strany metodicky i prakticky na společných akcích. S</w:t>
      </w:r>
      <w:r w:rsidRPr="00192A91">
        <w:rPr>
          <w:rFonts w:ascii="Times New Roman" w:hAnsi="Times New Roman" w:cs="Times New Roman"/>
          <w:sz w:val="24"/>
          <w:szCs w:val="24"/>
        </w:rPr>
        <w:t>právn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192A91">
        <w:rPr>
          <w:rFonts w:ascii="Times New Roman" w:hAnsi="Times New Roman" w:cs="Times New Roman"/>
          <w:sz w:val="24"/>
          <w:szCs w:val="24"/>
        </w:rPr>
        <w:t xml:space="preserve"> interpret</w:t>
      </w:r>
      <w:r>
        <w:rPr>
          <w:rFonts w:ascii="Times New Roman" w:hAnsi="Times New Roman" w:cs="Times New Roman"/>
          <w:sz w:val="24"/>
          <w:szCs w:val="24"/>
        </w:rPr>
        <w:t>ace</w:t>
      </w:r>
      <w:r w:rsidRPr="00192A91">
        <w:rPr>
          <w:rFonts w:ascii="Times New Roman" w:hAnsi="Times New Roman" w:cs="Times New Roman"/>
          <w:sz w:val="24"/>
          <w:szCs w:val="24"/>
        </w:rPr>
        <w:t xml:space="preserve"> širok</w:t>
      </w:r>
      <w:r>
        <w:rPr>
          <w:rFonts w:ascii="Times New Roman" w:hAnsi="Times New Roman" w:cs="Times New Roman"/>
          <w:sz w:val="24"/>
          <w:szCs w:val="24"/>
        </w:rPr>
        <w:t>é</w:t>
      </w:r>
      <w:r w:rsidRPr="00192A91">
        <w:rPr>
          <w:rFonts w:ascii="Times New Roman" w:hAnsi="Times New Roman" w:cs="Times New Roman"/>
          <w:sz w:val="24"/>
          <w:szCs w:val="24"/>
        </w:rPr>
        <w:t xml:space="preserve"> škál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192A91">
        <w:rPr>
          <w:rFonts w:ascii="Times New Roman" w:hAnsi="Times New Roman" w:cs="Times New Roman"/>
          <w:sz w:val="24"/>
          <w:szCs w:val="24"/>
        </w:rPr>
        <w:t xml:space="preserve"> projevů chování jedince</w:t>
      </w:r>
      <w:r>
        <w:rPr>
          <w:rFonts w:ascii="Times New Roman" w:hAnsi="Times New Roman" w:cs="Times New Roman"/>
          <w:sz w:val="24"/>
          <w:szCs w:val="24"/>
        </w:rPr>
        <w:t xml:space="preserve"> byla východiskem pro další postupy a přístupy k němu i skupině. Doposud u všech toto nepodařilo. </w:t>
      </w:r>
      <w:r w:rsidRPr="00192A9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Spolupracovala jsem s psychologem nejen v intervizích, ale i v jednotlivých kauzách. </w:t>
      </w:r>
    </w:p>
    <w:p w14:paraId="230592BD" w14:textId="77777777" w:rsidR="007A0F81" w:rsidRDefault="007A0F81" w:rsidP="007445B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A28253" w14:textId="3F145951" w:rsidR="00CB48A0" w:rsidRPr="007A0F81" w:rsidRDefault="007A0F81" w:rsidP="007445B7">
      <w:pPr>
        <w:jc w:val="both"/>
        <w:rPr>
          <w:rFonts w:ascii="Times New Roman" w:hAnsi="Times New Roman" w:cs="Times New Roman"/>
          <w:sz w:val="24"/>
          <w:szCs w:val="24"/>
        </w:rPr>
      </w:pPr>
      <w:r w:rsidRPr="00405923">
        <w:rPr>
          <w:rFonts w:ascii="Times New Roman" w:hAnsi="Times New Roman" w:cs="Times New Roman"/>
          <w:sz w:val="24"/>
          <w:szCs w:val="24"/>
        </w:rPr>
        <w:t>V Brně 17.10. 2024                                                                            Mgr. Tatiana Gráfová</w:t>
      </w:r>
    </w:p>
    <w:sectPr w:rsidR="00CB48A0" w:rsidRPr="007A0F81" w:rsidSect="007A0F81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8A0"/>
    <w:rsid w:val="003D40FB"/>
    <w:rsid w:val="007445B7"/>
    <w:rsid w:val="007A0F81"/>
    <w:rsid w:val="009F4754"/>
    <w:rsid w:val="00CB4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BE6DC"/>
  <w15:chartTrackingRefBased/>
  <w15:docId w15:val="{CADF3DA4-96D7-4A70-82BB-A61D4A48C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A0F81"/>
    <w:rPr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487</Words>
  <Characters>2878</Characters>
  <Application>Microsoft Office Word</Application>
  <DocSecurity>0</DocSecurity>
  <Lines>23</Lines>
  <Paragraphs>6</Paragraphs>
  <ScaleCrop>false</ScaleCrop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Gráfová</dc:creator>
  <cp:keywords/>
  <dc:description/>
  <cp:lastModifiedBy>Markéta Strážnická</cp:lastModifiedBy>
  <cp:revision>3</cp:revision>
  <dcterms:created xsi:type="dcterms:W3CDTF">2024-10-17T09:50:00Z</dcterms:created>
  <dcterms:modified xsi:type="dcterms:W3CDTF">2024-10-17T09:50:00Z</dcterms:modified>
</cp:coreProperties>
</file>